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7949.000000000001"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c>
          <w:tcPr/>
          <w:p w:rsidR="00000000" w:rsidDel="00000000" w:rsidP="00000000" w:rsidRDefault="00000000" w:rsidRPr="00000000" w14:paraId="0000000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w:t>
            </w:r>
          </w:p>
        </w:tc>
        <w:tc>
          <w:tcPr/>
          <w:p w:rsidR="00000000" w:rsidDel="00000000" w:rsidP="00000000" w:rsidRDefault="00000000" w:rsidRPr="00000000" w14:paraId="0000000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0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Item(s)</w:t>
            </w:r>
          </w:p>
        </w:tc>
        <w:tc>
          <w:tcPr/>
          <w:p w:rsidR="00000000" w:rsidDel="00000000" w:rsidP="00000000" w:rsidRDefault="00000000" w:rsidRPr="00000000" w14:paraId="0000000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Duration of Confidentiality</w:t>
            </w:r>
          </w:p>
        </w:tc>
      </w:tr>
      <w:tr>
        <w:tc>
          <w:tcPr/>
          <w:p w:rsidR="00000000" w:rsidDel="00000000" w:rsidP="00000000" w:rsidRDefault="00000000" w:rsidRPr="00000000" w14:paraId="0000000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date] </w:t>
            </w:r>
          </w:p>
        </w:tc>
        <w:tc>
          <w:tcPr/>
          <w:p w:rsidR="00000000" w:rsidDel="00000000" w:rsidP="00000000" w:rsidRDefault="00000000" w:rsidRPr="00000000" w14:paraId="0000000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details]</w:t>
            </w:r>
          </w:p>
        </w:tc>
        <w:tc>
          <w:tcPr/>
          <w:p w:rsidR="00000000" w:rsidDel="00000000" w:rsidP="00000000" w:rsidRDefault="00000000" w:rsidRPr="00000000" w14:paraId="0000000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duration]</w:t>
            </w:r>
          </w:p>
        </w:tc>
      </w:tr>
    </w:tbl>
    <w:p w:rsidR="00000000" w:rsidDel="00000000" w:rsidP="00000000" w:rsidRDefault="00000000" w:rsidRPr="00000000" w14:paraId="0000000F">
      <w:pPr>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2">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w:t>
    </w:r>
    <w:r w:rsidDel="00000000" w:rsidR="00000000" w:rsidRPr="00000000">
      <w:rPr>
        <w:rFonts w:ascii="Arial" w:cs="Arial" w:eastAsia="Arial" w:hAnsi="Arial"/>
        <w:color w:val="000000"/>
        <w:sz w:val="20"/>
        <w:szCs w:val="20"/>
        <w:rtl w:val="0"/>
      </w:rPr>
      <w:t xml:space="preserve">RM6225 Audio Visual Technical Consultancy &amp; Commissioning</w:t>
    </w:r>
    <w:r w:rsidDel="00000000" w:rsidR="00000000" w:rsidRPr="00000000">
      <w:rPr>
        <w:rFonts w:ascii="Arial" w:cs="Arial" w:eastAsia="Arial" w:hAnsi="Arial"/>
        <w:sz w:val="20"/>
        <w:szCs w:val="20"/>
        <w:rtl w:val="0"/>
      </w:rPr>
      <w:tab/>
      <w:t xml:space="preserve">                                           </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w:t>
    </w:r>
    <w:r w:rsidDel="00000000" w:rsidR="00000000" w:rsidRPr="00000000">
      <w:rPr>
        <w:rFonts w:ascii="Arial" w:cs="Arial" w:eastAsia="Arial" w:hAnsi="Arial"/>
        <w:sz w:val="20"/>
        <w:szCs w:val="20"/>
        <w:rtl w:val="0"/>
      </w:rPr>
      <w:t xml:space="preserve">1.0</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pPr>
    <w:r w:rsidDel="00000000" w:rsidR="00000000" w:rsidRPr="00000000">
      <w:rPr>
        <w:rFonts w:ascii="Arial" w:cs="Arial" w:eastAsia="Arial" w:hAnsi="Arial"/>
        <w:sz w:val="20"/>
        <w:szCs w:val="20"/>
        <w:rtl w:val="0"/>
      </w:rPr>
      <w:t xml:space="preserve">Model Version: v1.0</w:t>
    </w:r>
    <w:r w:rsidDel="00000000" w:rsidR="00000000" w:rsidRPr="00000000">
      <w:rPr>
        <w:rtl w:val="0"/>
      </w:rPr>
      <w:tab/>
      <w:tab/>
      <w:tab/>
      <w:tab/>
      <w:tab/>
      <w:tab/>
      <w:tab/>
      <w:tab/>
      <w:tab/>
      <w:tab/>
      <w:tab/>
    </w:r>
    <w:bookmarkStart w:colFirst="0" w:colLast="0" w:name="bookmark=id.30j0zll" w:id="1"/>
    <w:bookmarkEnd w:id="1"/>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4 (Commercially Sensitive Information)</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2020</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CQuLx6hBEjj6CGDln2lkaP+9ZVw==">AMUW2mUgwHJsuQ56tL/Y2vFq3ZBO0rJBjTWsaDBmV0LxSIgKcF27yZfJ878eMuTzF5RGdlX1UTyXfYjVgZRK01FqfLwXqT5S3K9g/6n65UR1XHCRWxBJjiHWm1y46Ky0wE8AlR5WzVYMofbBBK0k+JguXO21+oGuOQ==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2019-04-10T22:26:00Z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